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3A3D5A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FC04E3" w:rsidRPr="00FC04E3">
        <w:rPr>
          <w:bCs/>
          <w:noProof w:val="0"/>
          <w:sz w:val="24"/>
          <w:szCs w:val="24"/>
        </w:rPr>
        <w:t>R2-1706588</w:t>
      </w:r>
    </w:p>
    <w:p w14:paraId="231362B2" w14:textId="2EEADD5A" w:rsidR="00CD4C7B" w:rsidRPr="00B266B0" w:rsidRDefault="004006E8" w:rsidP="00CD4C7B">
      <w:pPr>
        <w:pStyle w:val="Header"/>
        <w:tabs>
          <w:tab w:val="right" w:pos="9639"/>
        </w:tabs>
        <w:rPr>
          <w:bCs/>
          <w:noProof w:val="0"/>
          <w:sz w:val="24"/>
          <w:szCs w:val="24"/>
        </w:rPr>
      </w:pPr>
      <w:r>
        <w:rPr>
          <w:rFonts w:eastAsia="宋体"/>
          <w:noProof w:val="0"/>
          <w:sz w:val="24"/>
          <w:szCs w:val="24"/>
          <w:lang w:eastAsia="zh-CN"/>
        </w:rPr>
        <w:t>Qingdao</w:t>
      </w:r>
      <w:r w:rsidR="00C24650" w:rsidRPr="00C24650">
        <w:rPr>
          <w:rFonts w:eastAsia="宋体"/>
          <w:noProof w:val="0"/>
          <w:sz w:val="24"/>
          <w:szCs w:val="24"/>
          <w:lang w:eastAsia="zh-CN"/>
        </w:rPr>
        <w:t xml:space="preserve">, </w:t>
      </w:r>
      <w:r w:rsidR="00C9068C">
        <w:rPr>
          <w:rFonts w:eastAsia="宋体"/>
          <w:noProof w:val="0"/>
          <w:sz w:val="24"/>
          <w:szCs w:val="24"/>
          <w:lang w:eastAsia="zh-CN"/>
        </w:rPr>
        <w:t>China</w:t>
      </w:r>
      <w:r w:rsidR="00C24650" w:rsidRPr="00C24650">
        <w:rPr>
          <w:rFonts w:eastAsia="宋体"/>
          <w:noProof w:val="0"/>
          <w:sz w:val="24"/>
          <w:szCs w:val="24"/>
          <w:lang w:eastAsia="zh-CN"/>
        </w:rPr>
        <w:t xml:space="preserve">, </w:t>
      </w:r>
      <w:r w:rsidR="00112F1A">
        <w:rPr>
          <w:rFonts w:eastAsia="宋体"/>
          <w:noProof w:val="0"/>
          <w:sz w:val="24"/>
          <w:szCs w:val="24"/>
          <w:lang w:eastAsia="zh-CN"/>
        </w:rPr>
        <w:t>27</w:t>
      </w:r>
      <w:r w:rsidR="00C92967">
        <w:rPr>
          <w:rFonts w:eastAsia="宋体"/>
          <w:noProof w:val="0"/>
          <w:sz w:val="24"/>
          <w:szCs w:val="24"/>
          <w:lang w:eastAsia="zh-CN"/>
        </w:rPr>
        <w:t xml:space="preserve"> - </w:t>
      </w:r>
      <w:r w:rsidR="00112F1A">
        <w:rPr>
          <w:rFonts w:eastAsia="宋体"/>
          <w:noProof w:val="0"/>
          <w:sz w:val="24"/>
          <w:szCs w:val="24"/>
          <w:lang w:eastAsia="zh-CN"/>
        </w:rPr>
        <w:t>29</w:t>
      </w:r>
      <w:r w:rsidR="00C92967">
        <w:rPr>
          <w:rFonts w:eastAsia="宋体"/>
          <w:noProof w:val="0"/>
          <w:sz w:val="24"/>
          <w:szCs w:val="24"/>
          <w:lang w:eastAsia="zh-CN"/>
        </w:rPr>
        <w:t xml:space="preserve"> </w:t>
      </w:r>
      <w:r w:rsidR="00112F1A">
        <w:rPr>
          <w:rFonts w:eastAsia="宋体"/>
          <w:noProof w:val="0"/>
          <w:sz w:val="24"/>
          <w:szCs w:val="24"/>
          <w:lang w:eastAsia="zh-CN"/>
        </w:rPr>
        <w:t>June</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909AB0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16104">
        <w:rPr>
          <w:rFonts w:cs="Arial"/>
          <w:b/>
          <w:bCs/>
          <w:sz w:val="24"/>
          <w:lang w:eastAsia="ja-JP"/>
        </w:rPr>
        <w:t>10.3.1.7</w:t>
      </w:r>
      <w:bookmarkStart w:id="1" w:name="_GoBack"/>
      <w:bookmarkEnd w:id="1"/>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B43295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7F36">
        <w:rPr>
          <w:rFonts w:ascii="Arial" w:hAnsi="Arial" w:cs="Arial"/>
          <w:b/>
          <w:bCs/>
          <w:sz w:val="24"/>
        </w:rPr>
        <w:t>Details on LCP</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A990771" w14:textId="60C7E719" w:rsidR="00661EA2" w:rsidRDefault="00661EA2" w:rsidP="00661EA2">
      <w:r>
        <w:t>The following was agreed during the RAN2 #98 meeting for LCP</w:t>
      </w:r>
      <w:r w:rsidR="00BD3C68">
        <w:t xml:space="preserve"> [1]</w:t>
      </w:r>
      <w:r>
        <w:t>:</w:t>
      </w:r>
    </w:p>
    <w:p w14:paraId="35E22A0B" w14:textId="77777777" w:rsidR="00661EA2" w:rsidRPr="002E4D34" w:rsidRDefault="00661EA2" w:rsidP="00661EA2">
      <w:pPr>
        <w:pStyle w:val="Doc-text2"/>
        <w:pBdr>
          <w:top w:val="single" w:sz="4" w:space="1" w:color="auto"/>
          <w:left w:val="single" w:sz="4" w:space="4" w:color="auto"/>
          <w:bottom w:val="single" w:sz="4" w:space="1" w:color="auto"/>
          <w:right w:val="single" w:sz="4" w:space="4" w:color="auto"/>
        </w:pBdr>
      </w:pPr>
      <w:r>
        <w:t>Agreements</w:t>
      </w:r>
    </w:p>
    <w:p w14:paraId="4073C701" w14:textId="77777777" w:rsidR="00661EA2" w:rsidRDefault="00661EA2" w:rsidP="00661EA2">
      <w:pPr>
        <w:pStyle w:val="Doc-text2"/>
        <w:pBdr>
          <w:top w:val="single" w:sz="4" w:space="1" w:color="auto"/>
          <w:left w:val="single" w:sz="4" w:space="4" w:color="auto"/>
          <w:bottom w:val="single" w:sz="4" w:space="1" w:color="auto"/>
          <w:right w:val="single" w:sz="4" w:space="4" w:color="auto"/>
        </w:pBdr>
      </w:pPr>
      <w:r>
        <w:t>1.</w:t>
      </w:r>
      <w:r>
        <w:tab/>
        <w:t xml:space="preserve">For LCP and to know which restrictions to use the MAC needs to be aware of more information than just TTI length (e.g. numerology). An abstraction based on index or profiles can be supported.   Exact parameters are FFS.  </w:t>
      </w:r>
    </w:p>
    <w:p w14:paraId="1279D4D6" w14:textId="6CE5DBFB" w:rsidR="00684031" w:rsidRDefault="00684031" w:rsidP="00661EA2">
      <w:r>
        <w:t>Additionally, the following was agreed for LCH to carrier mapping for duplication</w:t>
      </w:r>
      <w:r w:rsidR="00BD3C68">
        <w:t xml:space="preserve"> [2]</w:t>
      </w:r>
      <w:r>
        <w:t>:</w:t>
      </w:r>
    </w:p>
    <w:p w14:paraId="1C5C266F" w14:textId="77777777" w:rsidR="00684031" w:rsidRDefault="00684031" w:rsidP="00684031">
      <w:pPr>
        <w:pStyle w:val="Doc-text2"/>
        <w:pBdr>
          <w:top w:val="single" w:sz="4" w:space="1" w:color="auto"/>
          <w:left w:val="single" w:sz="4" w:space="4" w:color="auto"/>
          <w:bottom w:val="single" w:sz="4" w:space="1" w:color="auto"/>
          <w:right w:val="single" w:sz="4" w:space="4" w:color="auto"/>
        </w:pBdr>
      </w:pPr>
      <w:r>
        <w:t>Agreements for duplication in CA case</w:t>
      </w:r>
    </w:p>
    <w:p w14:paraId="163B303E" w14:textId="77777777" w:rsidR="00684031" w:rsidRDefault="00684031" w:rsidP="00684031">
      <w:pPr>
        <w:pStyle w:val="Doc-text2"/>
        <w:pBdr>
          <w:top w:val="single" w:sz="4" w:space="1" w:color="auto"/>
          <w:left w:val="single" w:sz="4" w:space="4" w:color="auto"/>
          <w:bottom w:val="single" w:sz="4" w:space="1" w:color="auto"/>
          <w:right w:val="single" w:sz="4" w:space="4" w:color="auto"/>
        </w:pBdr>
      </w:pPr>
      <w:r>
        <w:t>1</w:t>
      </w:r>
      <w:r>
        <w:tab/>
        <w:t>Duplication on a single carrier will not be supported</w:t>
      </w:r>
    </w:p>
    <w:p w14:paraId="77B66BAC" w14:textId="77777777" w:rsidR="00684031" w:rsidRDefault="00684031" w:rsidP="00684031">
      <w:pPr>
        <w:pStyle w:val="Doc-text2"/>
        <w:pBdr>
          <w:top w:val="single" w:sz="4" w:space="1" w:color="auto"/>
          <w:left w:val="single" w:sz="4" w:space="4" w:color="auto"/>
          <w:bottom w:val="single" w:sz="4" w:space="1" w:color="auto"/>
          <w:right w:val="single" w:sz="4" w:space="4" w:color="auto"/>
        </w:pBdr>
      </w:pPr>
      <w:r>
        <w:t>2</w:t>
      </w:r>
      <w:r w:rsidRPr="00FE46C9">
        <w:tab/>
      </w:r>
      <w:r>
        <w:t>RRC configured</w:t>
      </w:r>
      <w:r w:rsidRPr="00FE46C9">
        <w:t xml:space="preserve"> mapping of </w:t>
      </w:r>
      <w:r>
        <w:t xml:space="preserve">the 2 </w:t>
      </w:r>
      <w:r w:rsidRPr="00FE46C9">
        <w:t>duplicate LCHs to different carriers</w:t>
      </w:r>
      <w:r>
        <w:t xml:space="preserve"> will be supported (One carrier cannot have both of the duplicate LCHs mapped to it)</w:t>
      </w:r>
    </w:p>
    <w:p w14:paraId="2C4DABAF" w14:textId="77777777" w:rsidR="00684031" w:rsidRDefault="00684031" w:rsidP="00684031">
      <w:pPr>
        <w:pStyle w:val="Doc-text2"/>
        <w:pBdr>
          <w:top w:val="single" w:sz="4" w:space="1" w:color="auto"/>
          <w:left w:val="single" w:sz="4" w:space="4" w:color="auto"/>
          <w:bottom w:val="single" w:sz="4" w:space="1" w:color="auto"/>
          <w:right w:val="single" w:sz="4" w:space="4" w:color="auto"/>
        </w:pBdr>
      </w:pPr>
      <w:r>
        <w:t>3</w:t>
      </w:r>
      <w:r>
        <w:tab/>
        <w:t>Duplicated PDCP PDUs are submitted to two different RLC entities</w:t>
      </w:r>
    </w:p>
    <w:p w14:paraId="3AC01857" w14:textId="77777777" w:rsidR="00684031" w:rsidRDefault="00684031" w:rsidP="00684031">
      <w:pPr>
        <w:pStyle w:val="Doc-text2"/>
      </w:pPr>
    </w:p>
    <w:p w14:paraId="6C77465A" w14:textId="66E6DD5F" w:rsidR="00661EA2" w:rsidRDefault="00661EA2" w:rsidP="00661EA2">
      <w:r>
        <w:t>In this contribution, we further discussed the remaining details.</w:t>
      </w:r>
    </w:p>
    <w:p w14:paraId="127ACA6D" w14:textId="30F8D626" w:rsidR="00CD4C7B" w:rsidRPr="006E13D1" w:rsidRDefault="00CD4C7B" w:rsidP="00CD4C7B">
      <w:pPr>
        <w:pStyle w:val="Heading1"/>
      </w:pPr>
      <w:r w:rsidRPr="006E13D1">
        <w:t>2</w:t>
      </w:r>
      <w:r w:rsidRPr="006E13D1">
        <w:tab/>
      </w:r>
      <w:r w:rsidR="00661EA2">
        <w:t>Discussion</w:t>
      </w:r>
    </w:p>
    <w:p w14:paraId="36C61AAC" w14:textId="77777777" w:rsidR="009076FB" w:rsidRDefault="00BF4465" w:rsidP="00821553">
      <w:r>
        <w:t xml:space="preserve">The main argument for making numerology visible to MAC was HARQ RTT and power control parameters </w:t>
      </w:r>
      <w:r w:rsidR="00D65417">
        <w:t xml:space="preserve">can </w:t>
      </w:r>
      <w:r>
        <w:t xml:space="preserve">be </w:t>
      </w:r>
      <w:r w:rsidR="00D65417">
        <w:t>different</w:t>
      </w:r>
      <w:r>
        <w:t xml:space="preserve"> even if the resulting TTI</w:t>
      </w:r>
      <w:r w:rsidR="00D65417">
        <w:t xml:space="preserve"> length is same</w:t>
      </w:r>
      <w:r w:rsidR="008349DC">
        <w:t xml:space="preserve">, </w:t>
      </w:r>
      <w:r w:rsidR="009076FB">
        <w:t xml:space="preserve">so </w:t>
      </w:r>
      <w:r>
        <w:t xml:space="preserve">it would be good to map certain logical channels only to certain numerology. </w:t>
      </w:r>
    </w:p>
    <w:p w14:paraId="0FA3819F" w14:textId="1E53D23D" w:rsidR="00D65417" w:rsidRDefault="00A03EC5" w:rsidP="00821553">
      <w:r>
        <w:t>Other parameters like power boosting, HARQ treatment etc</w:t>
      </w:r>
      <w:r w:rsidR="008349DC">
        <w:t>.</w:t>
      </w:r>
      <w:r>
        <w:t xml:space="preserve"> was proposed in </w:t>
      </w:r>
      <w:r w:rsidR="00BD3C68">
        <w:t>[3]</w:t>
      </w:r>
      <w:r w:rsidR="00BF4465">
        <w:t xml:space="preserve"> and [4]</w:t>
      </w:r>
      <w:r w:rsidR="00967D11">
        <w:t xml:space="preserve"> </w:t>
      </w:r>
      <w:r>
        <w:t xml:space="preserve">with </w:t>
      </w:r>
      <w:r w:rsidR="00967D11">
        <w:t>transmission profile and HARQ treatment indication</w:t>
      </w:r>
      <w:r>
        <w:t xml:space="preserve"> </w:t>
      </w:r>
      <w:r w:rsidR="00BF4465">
        <w:t>to be signalled via DCI (PDCCH)</w:t>
      </w:r>
      <w:r>
        <w:t xml:space="preserve">. Such indication in DCI </w:t>
      </w:r>
      <w:r w:rsidR="00BF4465">
        <w:t>introduce</w:t>
      </w:r>
      <w:r w:rsidR="00F06794">
        <w:t>s</w:t>
      </w:r>
      <w:r w:rsidR="00BF4465">
        <w:t xml:space="preserve"> extra overhead</w:t>
      </w:r>
      <w:r>
        <w:t>, esp. w</w:t>
      </w:r>
      <w:r w:rsidR="001709D3">
        <w:t>hen cross cell/numerology/TTI length scheduling is not supported or configured</w:t>
      </w:r>
      <w:r w:rsidR="008349DC">
        <w:t xml:space="preserve"> (not clear yet in RAN1)</w:t>
      </w:r>
      <w:r w:rsidR="001709D3">
        <w:t xml:space="preserve">, such index would </w:t>
      </w:r>
      <w:r w:rsidR="00F06794">
        <w:t xml:space="preserve">not </w:t>
      </w:r>
      <w:r w:rsidR="001709D3">
        <w:t>be needed other than just to signal the PRBs and MCS etc</w:t>
      </w:r>
      <w:r w:rsidR="008349DC">
        <w:t>.</w:t>
      </w:r>
      <w:r>
        <w:t xml:space="preserve"> from resource allocation point of view</w:t>
      </w:r>
      <w:r w:rsidR="001709D3">
        <w:t xml:space="preserve">. </w:t>
      </w:r>
      <w:r w:rsidR="005362BA">
        <w:t>From performance point of view, p</w:t>
      </w:r>
      <w:r w:rsidR="00A51E56">
        <w:t xml:space="preserve">ower control and </w:t>
      </w:r>
      <w:r w:rsidR="005362BA">
        <w:t xml:space="preserve">number of </w:t>
      </w:r>
      <w:r w:rsidR="00A51E56">
        <w:t xml:space="preserve">HARQ </w:t>
      </w:r>
      <w:r w:rsidR="005362BA">
        <w:t>retxs</w:t>
      </w:r>
      <w:r w:rsidR="00A51E56">
        <w:t xml:space="preserve"> is up to gNB implementation </w:t>
      </w:r>
      <w:r w:rsidR="005362BA">
        <w:t xml:space="preserve">if distinguishing different LCH is seen needed </w:t>
      </w:r>
      <w:r w:rsidR="00A51E56">
        <w:t>based on the expectation of the LCHs in the TB based on BSR</w:t>
      </w:r>
      <w:r w:rsidR="005362BA">
        <w:t xml:space="preserve">. Besides, </w:t>
      </w:r>
      <w:r w:rsidR="00F06794">
        <w:t>different power control parameters can be configured. W</w:t>
      </w:r>
      <w:r w:rsidR="00A51E56">
        <w:t>e do not see the need to convey them in the DCI</w:t>
      </w:r>
      <w:r w:rsidR="009076FB">
        <w:t xml:space="preserve"> and do not see the need to consider them in LCP</w:t>
      </w:r>
      <w:r w:rsidR="00A51E56">
        <w:t xml:space="preserve">. </w:t>
      </w:r>
      <w:r w:rsidR="001709D3">
        <w:t xml:space="preserve">Nevertheless, </w:t>
      </w:r>
      <w:r w:rsidR="00D65417">
        <w:t>DCI design is out of RAN2 scope</w:t>
      </w:r>
      <w:r>
        <w:t>. R</w:t>
      </w:r>
      <w:r w:rsidR="00D65417">
        <w:t xml:space="preserve">egardless of how the resource allocation is signalled, based on the allocated resource the UE should </w:t>
      </w:r>
      <w:r w:rsidR="005362BA">
        <w:t xml:space="preserve">be able to </w:t>
      </w:r>
      <w:r w:rsidR="00D65417">
        <w:t>implicitly know the numerology and TTI length of the grant. Then LCP applies the grant to corresponding LCHs.</w:t>
      </w:r>
    </w:p>
    <w:p w14:paraId="10936A4F" w14:textId="5EB8B0C4" w:rsidR="009076FB" w:rsidRDefault="009076FB" w:rsidP="009076FB">
      <w:r w:rsidRPr="00A51E56">
        <w:rPr>
          <w:b/>
        </w:rPr>
        <w:t>Proposal 1</w:t>
      </w:r>
      <w:r>
        <w:t>: only numerology and TTI length restriction for LCHs needs to be taken into account in LCP</w:t>
      </w:r>
      <w:r w:rsidR="00D4724A">
        <w:t xml:space="preserve"> as already agreed before and no other information is introduced</w:t>
      </w:r>
      <w:r>
        <w:t xml:space="preserve">. </w:t>
      </w:r>
    </w:p>
    <w:p w14:paraId="75795FD7" w14:textId="69B6FD79" w:rsidR="00A51E56" w:rsidRDefault="00A51E56" w:rsidP="00821553">
      <w:r w:rsidRPr="00A51E56">
        <w:rPr>
          <w:b/>
        </w:rPr>
        <w:t>Proposal 2</w:t>
      </w:r>
      <w:r w:rsidRPr="00A51E56">
        <w:t xml:space="preserve">: </w:t>
      </w:r>
      <w:r>
        <w:t xml:space="preserve">numerology and TTI length are implicitly known based on the resource allocation and </w:t>
      </w:r>
      <w:r w:rsidR="006A0CF8">
        <w:t xml:space="preserve">indicated by </w:t>
      </w:r>
      <w:r>
        <w:t>PHY to MAC.</w:t>
      </w:r>
    </w:p>
    <w:p w14:paraId="664A855C" w14:textId="56DEC11F" w:rsidR="00D65417" w:rsidRDefault="00910366" w:rsidP="00D65417">
      <w:r>
        <w:t>T</w:t>
      </w:r>
      <w:r w:rsidR="00D65417">
        <w:t>he configuration</w:t>
      </w:r>
      <w:r w:rsidR="00A51E56">
        <w:t xml:space="preserve"> signally</w:t>
      </w:r>
      <w:r w:rsidR="00D65417">
        <w:t xml:space="preserve"> details</w:t>
      </w:r>
      <w:r>
        <w:t xml:space="preserve"> </w:t>
      </w:r>
      <w:r w:rsidR="002B0DB1">
        <w:t>needs to</w:t>
      </w:r>
      <w:r>
        <w:t xml:space="preserve"> be discussed together with CP</w:t>
      </w:r>
      <w:r w:rsidR="004F7ABC">
        <w:t xml:space="preserve">. </w:t>
      </w:r>
      <w:r>
        <w:t>T</w:t>
      </w:r>
      <w:r w:rsidR="00D65417">
        <w:t xml:space="preserve">aking the </w:t>
      </w:r>
      <w:r w:rsidR="009359D8">
        <w:t>similar</w:t>
      </w:r>
      <w:r w:rsidR="00D65417">
        <w:t xml:space="preserve"> example as given in [5]</w:t>
      </w:r>
      <w:r w:rsidR="009359D8">
        <w:t xml:space="preserve"> with a difference that 0.5ms TTI length on PCell not configured for LCH3</w:t>
      </w:r>
      <w:r w:rsidR="004F7ABC">
        <w:t xml:space="preserve"> and LCH4 added as a duplication LCH with same mapping as LCH3</w:t>
      </w:r>
      <w:r w:rsidR="00D65417">
        <w:t>, a UE can be configured with:</w:t>
      </w:r>
    </w:p>
    <w:p w14:paraId="53EB0C3D" w14:textId="77777777" w:rsidR="00D65417" w:rsidRDefault="00D65417" w:rsidP="00D65417">
      <w:pPr>
        <w:pStyle w:val="B1"/>
        <w:numPr>
          <w:ilvl w:val="0"/>
          <w:numId w:val="5"/>
        </w:numPr>
      </w:pPr>
      <w:r w:rsidRPr="001B58B8">
        <w:rPr>
          <w:b/>
        </w:rPr>
        <w:lastRenderedPageBreak/>
        <w:t>PCell</w:t>
      </w:r>
      <w:r>
        <w:t>: numerology 1 of 15kHz subcarrier spacing, with 1ms TTI length, 0.5ms TTI length (slot), 0.25ms TTI length (mini-slot);</w:t>
      </w:r>
    </w:p>
    <w:p w14:paraId="7B4156A0" w14:textId="77777777" w:rsidR="00D65417" w:rsidRDefault="00D65417" w:rsidP="00D65417">
      <w:pPr>
        <w:pStyle w:val="B1"/>
        <w:numPr>
          <w:ilvl w:val="0"/>
          <w:numId w:val="5"/>
        </w:numPr>
      </w:pPr>
      <w:r w:rsidRPr="001B58B8">
        <w:rPr>
          <w:b/>
        </w:rPr>
        <w:t>S</w:t>
      </w:r>
      <w:r>
        <w:rPr>
          <w:b/>
        </w:rPr>
        <w:t>Cell</w:t>
      </w:r>
      <w:r w:rsidRPr="001B58B8">
        <w:rPr>
          <w:b/>
        </w:rPr>
        <w:t>1</w:t>
      </w:r>
      <w:r>
        <w:t>: numerology 2 of 30kHz subcarrier spacing with 0.5ms TTI length;</w:t>
      </w:r>
    </w:p>
    <w:p w14:paraId="14A5297F" w14:textId="77777777" w:rsidR="00D65417" w:rsidRDefault="00D65417" w:rsidP="00D65417">
      <w:pPr>
        <w:pStyle w:val="B1"/>
        <w:numPr>
          <w:ilvl w:val="0"/>
          <w:numId w:val="5"/>
        </w:numPr>
      </w:pPr>
      <w:r w:rsidRPr="001B58B8">
        <w:rPr>
          <w:b/>
        </w:rPr>
        <w:t>SCell2</w:t>
      </w:r>
      <w:r>
        <w:t>: numerology 3 of 60kHz subcarrier spacing with 0.25ms TTI length;</w:t>
      </w:r>
    </w:p>
    <w:p w14:paraId="1F3599DF" w14:textId="77777777" w:rsidR="00D65417" w:rsidRDefault="00D65417" w:rsidP="00D65417">
      <w:pPr>
        <w:pStyle w:val="B1"/>
        <w:numPr>
          <w:ilvl w:val="0"/>
          <w:numId w:val="5"/>
        </w:numPr>
      </w:pPr>
      <w:r w:rsidRPr="000777E0">
        <w:rPr>
          <w:b/>
        </w:rPr>
        <w:t>SCell3</w:t>
      </w:r>
      <w:r>
        <w:t xml:space="preserve">: numerology 4 of 120kHz subcarrier spacing with 0.125ms TTI length; </w:t>
      </w:r>
    </w:p>
    <w:p w14:paraId="665CC458" w14:textId="77777777" w:rsidR="00D65417" w:rsidRDefault="00D65417" w:rsidP="00D65417">
      <w:pPr>
        <w:pStyle w:val="B1"/>
        <w:numPr>
          <w:ilvl w:val="0"/>
          <w:numId w:val="5"/>
        </w:numPr>
      </w:pPr>
      <w:r w:rsidRPr="001B58B8">
        <w:rPr>
          <w:b/>
        </w:rPr>
        <w:t>LCH1</w:t>
      </w:r>
      <w:r>
        <w:t xml:space="preserve"> (</w:t>
      </w:r>
      <w:r w:rsidRPr="00DC0C8F">
        <w:t>SRB</w:t>
      </w:r>
      <w:r>
        <w:t xml:space="preserve">) and </w:t>
      </w:r>
      <w:r w:rsidRPr="000777E0">
        <w:rPr>
          <w:b/>
        </w:rPr>
        <w:t>LCH2</w:t>
      </w:r>
      <w:r>
        <w:t xml:space="preserve"> (eMBB): mapped to all numerology and all TTI length;</w:t>
      </w:r>
    </w:p>
    <w:p w14:paraId="5CAF8761" w14:textId="1D744396" w:rsidR="004F7ABC" w:rsidRDefault="00D65417" w:rsidP="00D65417">
      <w:pPr>
        <w:pStyle w:val="B1"/>
        <w:numPr>
          <w:ilvl w:val="0"/>
          <w:numId w:val="5"/>
        </w:numPr>
      </w:pPr>
      <w:r w:rsidRPr="004F7ABC">
        <w:rPr>
          <w:b/>
        </w:rPr>
        <w:t>LCH</w:t>
      </w:r>
      <w:r>
        <w:rPr>
          <w:b/>
        </w:rPr>
        <w:t>3</w:t>
      </w:r>
      <w:r>
        <w:t xml:space="preserve"> (URLLC)</w:t>
      </w:r>
      <w:r w:rsidR="004F7ABC">
        <w:t xml:space="preserve"> </w:t>
      </w:r>
      <w:r w:rsidR="004F7ABC" w:rsidRPr="004F7ABC">
        <w:t>and LCH4 (duplication of the URLLC RB)</w:t>
      </w:r>
      <w:r w:rsidRPr="004F7ABC">
        <w:t>:</w:t>
      </w:r>
      <w:r>
        <w:t xml:space="preserve"> mapped to numerology 1 (PCell) with</w:t>
      </w:r>
      <w:r w:rsidR="004F7ABC">
        <w:t xml:space="preserve"> </w:t>
      </w:r>
      <w:r>
        <w:t>0.25 ms TTI length, numerology 2 (SCell1) with 0.5ms TTI length, numerology 3 (SCell 2) with 0.25ms TTI length and</w:t>
      </w:r>
      <w:r w:rsidRPr="003C4E1D">
        <w:t xml:space="preserve"> </w:t>
      </w:r>
      <w:r>
        <w:t>numerology 4 (SCell 3) with 0.125ms TTI length, i.e. all except 1ms</w:t>
      </w:r>
      <w:r w:rsidRPr="004F7ABC">
        <w:t xml:space="preserve"> </w:t>
      </w:r>
      <w:r w:rsidR="009359D8" w:rsidRPr="004F7ABC">
        <w:t>and 0.5ms</w:t>
      </w:r>
      <w:r w:rsidR="009359D8">
        <w:t xml:space="preserve"> </w:t>
      </w:r>
      <w:r>
        <w:t>TTI length on PCell.</w:t>
      </w:r>
    </w:p>
    <w:p w14:paraId="07E8F037" w14:textId="2C26FECC" w:rsidR="004F7ABC" w:rsidRDefault="004F7ABC" w:rsidP="00821553">
      <w:r>
        <w:t>Considering LCH to cell restriction is</w:t>
      </w:r>
      <w:r w:rsidR="00A30706">
        <w:t xml:space="preserve"> already</w:t>
      </w:r>
      <w:r>
        <w:t xml:space="preserve"> introduced for duplication operation, it could be re</w:t>
      </w:r>
      <w:r w:rsidR="002B0DB1">
        <w:t>used for numerology restriction</w:t>
      </w:r>
      <w:r w:rsidR="00B86ED7" w:rsidRPr="00B86ED7">
        <w:t xml:space="preserve"> </w:t>
      </w:r>
      <w:r w:rsidR="00B86ED7">
        <w:t>other than introducing new signalling</w:t>
      </w:r>
      <w:r w:rsidR="006A0CF8">
        <w:t xml:space="preserve"> since we think that the different numerologies applied for data channels would generally be used in different carrier frequencies</w:t>
      </w:r>
      <w:r w:rsidR="002B0DB1">
        <w:t xml:space="preserve">. It </w:t>
      </w:r>
      <w:r w:rsidR="006A0CF8">
        <w:t xml:space="preserve">should be </w:t>
      </w:r>
      <w:r>
        <w:t>enough to configure cell restriction together with TTI length, e.g. for LCH3 and LCH4, they can be configured to use 0.5ms TT</w:t>
      </w:r>
      <w:r w:rsidR="005362BA">
        <w:t>I length but not 0.5ms on PCell.</w:t>
      </w:r>
      <w:r w:rsidR="007E3352">
        <w:t xml:space="preserve"> Even if different numerologies are supported for the same carrier, with the combination of carrier restriction and TTI length, the restriction of certain numerology on certain carrier can be achieved as well.</w:t>
      </w:r>
    </w:p>
    <w:p w14:paraId="1CB3F5DE" w14:textId="3243C9F2" w:rsidR="00BD3C68" w:rsidRDefault="00BF4465" w:rsidP="00821553">
      <w:r w:rsidRPr="004F7ABC">
        <w:rPr>
          <w:b/>
        </w:rPr>
        <w:t>Proposal</w:t>
      </w:r>
      <w:r w:rsidR="00910366" w:rsidRPr="004F7ABC">
        <w:rPr>
          <w:b/>
        </w:rPr>
        <w:t xml:space="preserve"> 3</w:t>
      </w:r>
      <w:r>
        <w:t xml:space="preserve">: </w:t>
      </w:r>
      <w:r w:rsidR="007E3352">
        <w:t xml:space="preserve">carrier </w:t>
      </w:r>
      <w:r>
        <w:t xml:space="preserve">restriction together with TTI length restriction is enough </w:t>
      </w:r>
      <w:r w:rsidR="006A0CF8">
        <w:t xml:space="preserve">to be introduced </w:t>
      </w:r>
      <w:r>
        <w:t xml:space="preserve">for LCH to numerology/TTI length mapping. </w:t>
      </w:r>
    </w:p>
    <w:p w14:paraId="5568CFA3" w14:textId="175505E7" w:rsidR="00361A74" w:rsidRDefault="00361A74" w:rsidP="00821553">
      <w:r>
        <w:t>When multiple grants are received for a TTI, it should be left to UE implementation to process them parallelly or in sequence as for LTE</w:t>
      </w:r>
      <w:r w:rsidR="00352676">
        <w:t>, as long as the LCH to numerology/TTI length restriction is respected</w:t>
      </w:r>
      <w:r>
        <w:t>. No priority order to be defined to allow parallel processing and early feeding to PHY.</w:t>
      </w:r>
    </w:p>
    <w:p w14:paraId="2EA61425" w14:textId="5F984CD3" w:rsidR="00361A74" w:rsidRPr="006E13D1" w:rsidRDefault="00361A74" w:rsidP="00821553">
      <w:r w:rsidRPr="00361A74">
        <w:rPr>
          <w:b/>
        </w:rPr>
        <w:t>Proposal 4</w:t>
      </w:r>
      <w:r>
        <w:t>: When multiple grants are received for a TTI, it is left to UE implementation how to process them.</w:t>
      </w:r>
    </w:p>
    <w:p w14:paraId="5FF0E443" w14:textId="20ADB485" w:rsidR="00CD4C7B" w:rsidRPr="006E13D1" w:rsidRDefault="00CD4C7B" w:rsidP="00CD4C7B">
      <w:pPr>
        <w:pStyle w:val="Heading1"/>
      </w:pPr>
      <w:r w:rsidRPr="006E13D1">
        <w:t>3</w:t>
      </w:r>
      <w:r w:rsidRPr="006E13D1">
        <w:tab/>
      </w:r>
      <w:r w:rsidR="00821553">
        <w:t>Conclusion</w:t>
      </w:r>
    </w:p>
    <w:p w14:paraId="190C81D1" w14:textId="486A426E" w:rsidR="00CD4C7B" w:rsidRDefault="004F7ABC" w:rsidP="00CD4C7B">
      <w:r>
        <w:t>Details on LCP is discussed with the following proposals proposed:</w:t>
      </w:r>
    </w:p>
    <w:p w14:paraId="1E8A0274" w14:textId="77777777" w:rsidR="006A0CF8" w:rsidRDefault="006A0CF8" w:rsidP="006A0CF8">
      <w:r w:rsidRPr="00A51E56">
        <w:rPr>
          <w:b/>
        </w:rPr>
        <w:t>Proposal 1</w:t>
      </w:r>
      <w:r>
        <w:t xml:space="preserve">: only numerology and TTI length restriction for LCHs needs to be taken into account in LCP as already agreed before and no other information is introduced. </w:t>
      </w:r>
    </w:p>
    <w:p w14:paraId="2F8CD5B0" w14:textId="77777777" w:rsidR="006A0CF8" w:rsidRDefault="006A0CF8" w:rsidP="006A0CF8">
      <w:r w:rsidRPr="00A51E56">
        <w:rPr>
          <w:b/>
        </w:rPr>
        <w:t>Proposal 2</w:t>
      </w:r>
      <w:r w:rsidRPr="00A51E56">
        <w:t xml:space="preserve">: </w:t>
      </w:r>
      <w:r>
        <w:t>numerology and TTI length are implicitly known based on the resource allocation and indicated by PHY to MAC.</w:t>
      </w:r>
    </w:p>
    <w:p w14:paraId="4FF5AAA5" w14:textId="7472501D" w:rsidR="006A0CF8" w:rsidRDefault="006A0CF8" w:rsidP="006A0CF8">
      <w:r w:rsidRPr="004F7ABC">
        <w:rPr>
          <w:b/>
        </w:rPr>
        <w:t>Proposal 3</w:t>
      </w:r>
      <w:r>
        <w:t xml:space="preserve">: </w:t>
      </w:r>
      <w:r w:rsidR="007E3352">
        <w:t>carrier</w:t>
      </w:r>
      <w:r>
        <w:t xml:space="preserve"> restriction together with TTI length restriction is enough to be introduced for LCH to numerology/TTI length mapping. </w:t>
      </w:r>
    </w:p>
    <w:p w14:paraId="035E842B" w14:textId="4B88AB91" w:rsidR="00361A74" w:rsidRPr="006E13D1" w:rsidRDefault="00361A74" w:rsidP="00CD4C7B">
      <w:r w:rsidRPr="00361A74">
        <w:rPr>
          <w:b/>
        </w:rPr>
        <w:t>Proposal 4</w:t>
      </w:r>
      <w:r>
        <w:t>: When multiple grants are received for a TTI, it is left to UE implementation how to process them.</w:t>
      </w:r>
    </w:p>
    <w:p w14:paraId="0FDCFAC2" w14:textId="77777777" w:rsidR="00CD4C7B" w:rsidRPr="006E13D1" w:rsidRDefault="00CD4C7B" w:rsidP="00CD4C7B">
      <w:pPr>
        <w:pStyle w:val="Heading1"/>
      </w:pPr>
      <w:r w:rsidRPr="006E13D1">
        <w:t>References</w:t>
      </w:r>
    </w:p>
    <w:bookmarkStart w:id="2" w:name="_Ref75086397"/>
    <w:p w14:paraId="05863328" w14:textId="29485072" w:rsidR="00275117" w:rsidRPr="006E13D1" w:rsidRDefault="00275117" w:rsidP="00275117">
      <w:pPr>
        <w:numPr>
          <w:ilvl w:val="0"/>
          <w:numId w:val="4"/>
        </w:numPr>
        <w:overflowPunct w:val="0"/>
        <w:autoSpaceDE w:val="0"/>
        <w:autoSpaceDN w:val="0"/>
        <w:adjustRightInd w:val="0"/>
        <w:textAlignment w:val="baseline"/>
      </w:pPr>
      <w:r>
        <w:fldChar w:fldCharType="begin"/>
      </w:r>
      <w:r>
        <w:instrText xml:space="preserve"> HYPERLINK "http://3gpp.org/ftp/tsg_ran/WG2_RL2/TSGR2_98/Docs/R2-1704030.zip" </w:instrText>
      </w:r>
      <w:r>
        <w:fldChar w:fldCharType="separate"/>
      </w:r>
      <w:r w:rsidRPr="007C614B">
        <w:rPr>
          <w:rStyle w:val="Hyperlink"/>
        </w:rPr>
        <w:t>R2-1704030</w:t>
      </w:r>
      <w:r>
        <w:rPr>
          <w:rStyle w:val="Hyperlink"/>
        </w:rPr>
        <w:fldChar w:fldCharType="end"/>
      </w:r>
      <w:r>
        <w:t xml:space="preserve">, </w:t>
      </w:r>
      <w:r w:rsidRPr="007C614B">
        <w:rPr>
          <w:i/>
        </w:rPr>
        <w:t>RAN2 #98 NR UP minutes</w:t>
      </w:r>
    </w:p>
    <w:p w14:paraId="6CB673BB" w14:textId="35F3E910" w:rsidR="00BD3C68" w:rsidRDefault="00275117" w:rsidP="00CD4C7B">
      <w:pPr>
        <w:numPr>
          <w:ilvl w:val="0"/>
          <w:numId w:val="4"/>
        </w:numPr>
        <w:overflowPunct w:val="0"/>
        <w:autoSpaceDE w:val="0"/>
        <w:autoSpaceDN w:val="0"/>
        <w:adjustRightInd w:val="0"/>
        <w:textAlignment w:val="baseline"/>
      </w:pPr>
      <w:hyperlink r:id="rId7" w:history="1">
        <w:r w:rsidRPr="00275117">
          <w:rPr>
            <w:rStyle w:val="Hyperlink"/>
          </w:rPr>
          <w:t>R2-17xxxxx</w:t>
        </w:r>
      </w:hyperlink>
      <w:r>
        <w:t xml:space="preserve">, </w:t>
      </w:r>
      <w:r w:rsidR="00BD3C68">
        <w:t>RAN2 #98 minutes</w:t>
      </w:r>
      <w:bookmarkEnd w:id="2"/>
    </w:p>
    <w:p w14:paraId="5524F183" w14:textId="7818C25D" w:rsidR="00CD4C7B" w:rsidRDefault="00275117" w:rsidP="00CD4C7B">
      <w:pPr>
        <w:numPr>
          <w:ilvl w:val="0"/>
          <w:numId w:val="4"/>
        </w:numPr>
        <w:overflowPunct w:val="0"/>
        <w:autoSpaceDE w:val="0"/>
        <w:autoSpaceDN w:val="0"/>
        <w:adjustRightInd w:val="0"/>
        <w:textAlignment w:val="baseline"/>
      </w:pPr>
      <w:hyperlink r:id="rId8" w:history="1">
        <w:r w:rsidR="00BD3C68" w:rsidRPr="00275117">
          <w:rPr>
            <w:rStyle w:val="Hyperlink"/>
          </w:rPr>
          <w:t>R2-1704397</w:t>
        </w:r>
      </w:hyperlink>
      <w:r w:rsidR="00BD3C68">
        <w:t xml:space="preserve">, </w:t>
      </w:r>
      <w:r w:rsidR="00BD3C68" w:rsidRPr="00045794">
        <w:rPr>
          <w:i/>
        </w:rPr>
        <w:t>Further aspects on LCP</w:t>
      </w:r>
      <w:r w:rsidR="00BD3C68">
        <w:t xml:space="preserve">, </w:t>
      </w:r>
      <w:r w:rsidR="00BD3C68" w:rsidRPr="00BD3C68">
        <w:t>Ericsson</w:t>
      </w:r>
    </w:p>
    <w:p w14:paraId="35F222F4" w14:textId="2497A839" w:rsidR="00080512" w:rsidRPr="00CD4C7B" w:rsidRDefault="00275117" w:rsidP="00CD4C7B">
      <w:pPr>
        <w:numPr>
          <w:ilvl w:val="0"/>
          <w:numId w:val="4"/>
        </w:numPr>
        <w:overflowPunct w:val="0"/>
        <w:autoSpaceDE w:val="0"/>
        <w:autoSpaceDN w:val="0"/>
        <w:adjustRightInd w:val="0"/>
        <w:textAlignment w:val="baseline"/>
      </w:pPr>
      <w:hyperlink r:id="rId9" w:history="1">
        <w:r w:rsidR="00BD3C68" w:rsidRPr="00275117">
          <w:rPr>
            <w:rStyle w:val="Hyperlink"/>
          </w:rPr>
          <w:t>R2-1704907</w:t>
        </w:r>
      </w:hyperlink>
      <w:r w:rsidR="00BD3C68">
        <w:t xml:space="preserve">, </w:t>
      </w:r>
      <w:r w:rsidR="00BD3C68" w:rsidRPr="00045794">
        <w:rPr>
          <w:i/>
        </w:rPr>
        <w:t>Scheduling and Multiple Numerologies / TTI Durations for NR</w:t>
      </w:r>
      <w:r w:rsidR="00BD3C68">
        <w:t xml:space="preserve">, </w:t>
      </w:r>
      <w:r w:rsidR="00BD3C68" w:rsidRPr="00BD3C68">
        <w:t>InterDigital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5F994" w14:textId="77777777" w:rsidR="00672BC6" w:rsidRDefault="00672BC6">
      <w:r>
        <w:separator/>
      </w:r>
    </w:p>
  </w:endnote>
  <w:endnote w:type="continuationSeparator" w:id="0">
    <w:p w14:paraId="6EDEEA49" w14:textId="77777777" w:rsidR="00672BC6" w:rsidRDefault="0067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E93B8" w14:textId="77777777" w:rsidR="00672BC6" w:rsidRDefault="00672BC6">
      <w:r>
        <w:separator/>
      </w:r>
    </w:p>
  </w:footnote>
  <w:footnote w:type="continuationSeparator" w:id="0">
    <w:p w14:paraId="78AB0300" w14:textId="77777777" w:rsidR="00672BC6" w:rsidRDefault="00672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5794"/>
    <w:rsid w:val="00080512"/>
    <w:rsid w:val="00090468"/>
    <w:rsid w:val="000B7BCF"/>
    <w:rsid w:val="000C522B"/>
    <w:rsid w:val="000D58AB"/>
    <w:rsid w:val="000F2FFA"/>
    <w:rsid w:val="00112F1A"/>
    <w:rsid w:val="00145075"/>
    <w:rsid w:val="001709D3"/>
    <w:rsid w:val="001741A0"/>
    <w:rsid w:val="00194CD0"/>
    <w:rsid w:val="001B49C9"/>
    <w:rsid w:val="001F168B"/>
    <w:rsid w:val="001F7831"/>
    <w:rsid w:val="00204045"/>
    <w:rsid w:val="0022606D"/>
    <w:rsid w:val="002747EC"/>
    <w:rsid w:val="00275117"/>
    <w:rsid w:val="002855BF"/>
    <w:rsid w:val="002B0DB1"/>
    <w:rsid w:val="002F0D22"/>
    <w:rsid w:val="003172DC"/>
    <w:rsid w:val="00326069"/>
    <w:rsid w:val="00352676"/>
    <w:rsid w:val="0035462D"/>
    <w:rsid w:val="00361A74"/>
    <w:rsid w:val="00385501"/>
    <w:rsid w:val="003B40AD"/>
    <w:rsid w:val="003C4E37"/>
    <w:rsid w:val="003E16BE"/>
    <w:rsid w:val="004006E8"/>
    <w:rsid w:val="00401855"/>
    <w:rsid w:val="00477455"/>
    <w:rsid w:val="004D3578"/>
    <w:rsid w:val="004D380D"/>
    <w:rsid w:val="004E213A"/>
    <w:rsid w:val="004F7ABC"/>
    <w:rsid w:val="00503171"/>
    <w:rsid w:val="00506C28"/>
    <w:rsid w:val="00516104"/>
    <w:rsid w:val="00534DA0"/>
    <w:rsid w:val="005362BA"/>
    <w:rsid w:val="00537F36"/>
    <w:rsid w:val="00543E6C"/>
    <w:rsid w:val="00565087"/>
    <w:rsid w:val="0056573F"/>
    <w:rsid w:val="00611566"/>
    <w:rsid w:val="00612A88"/>
    <w:rsid w:val="00646D99"/>
    <w:rsid w:val="00656910"/>
    <w:rsid w:val="00661EA2"/>
    <w:rsid w:val="00672BC6"/>
    <w:rsid w:val="00684031"/>
    <w:rsid w:val="006A0CF8"/>
    <w:rsid w:val="006A4F3E"/>
    <w:rsid w:val="006C66D8"/>
    <w:rsid w:val="006D1E24"/>
    <w:rsid w:val="006E1417"/>
    <w:rsid w:val="006F6A2C"/>
    <w:rsid w:val="00710201"/>
    <w:rsid w:val="00734A5B"/>
    <w:rsid w:val="00744E76"/>
    <w:rsid w:val="00757D40"/>
    <w:rsid w:val="007648D9"/>
    <w:rsid w:val="00781F0F"/>
    <w:rsid w:val="0078727C"/>
    <w:rsid w:val="0079049D"/>
    <w:rsid w:val="007B18D8"/>
    <w:rsid w:val="007C095F"/>
    <w:rsid w:val="007E3352"/>
    <w:rsid w:val="008028A4"/>
    <w:rsid w:val="00813245"/>
    <w:rsid w:val="00821553"/>
    <w:rsid w:val="008349DC"/>
    <w:rsid w:val="008768CA"/>
    <w:rsid w:val="00877EF9"/>
    <w:rsid w:val="00880559"/>
    <w:rsid w:val="008B5306"/>
    <w:rsid w:val="0090271F"/>
    <w:rsid w:val="00902DB9"/>
    <w:rsid w:val="0090466A"/>
    <w:rsid w:val="00904873"/>
    <w:rsid w:val="009076FB"/>
    <w:rsid w:val="00910366"/>
    <w:rsid w:val="009359D8"/>
    <w:rsid w:val="00936071"/>
    <w:rsid w:val="00940212"/>
    <w:rsid w:val="00942EC2"/>
    <w:rsid w:val="00961B32"/>
    <w:rsid w:val="00967D11"/>
    <w:rsid w:val="00970DB3"/>
    <w:rsid w:val="00974BB0"/>
    <w:rsid w:val="009A0AF3"/>
    <w:rsid w:val="009B07CD"/>
    <w:rsid w:val="009C19E9"/>
    <w:rsid w:val="00A03EC5"/>
    <w:rsid w:val="00A10F02"/>
    <w:rsid w:val="00A204CA"/>
    <w:rsid w:val="00A30706"/>
    <w:rsid w:val="00A51E56"/>
    <w:rsid w:val="00A53724"/>
    <w:rsid w:val="00A82346"/>
    <w:rsid w:val="00A9671C"/>
    <w:rsid w:val="00AA1553"/>
    <w:rsid w:val="00B15449"/>
    <w:rsid w:val="00B47FD1"/>
    <w:rsid w:val="00B516BB"/>
    <w:rsid w:val="00B86ED7"/>
    <w:rsid w:val="00BD3C68"/>
    <w:rsid w:val="00BF4465"/>
    <w:rsid w:val="00C12B51"/>
    <w:rsid w:val="00C24650"/>
    <w:rsid w:val="00C33079"/>
    <w:rsid w:val="00C83A13"/>
    <w:rsid w:val="00C9068C"/>
    <w:rsid w:val="00C92967"/>
    <w:rsid w:val="00CA0BE5"/>
    <w:rsid w:val="00CA3D0C"/>
    <w:rsid w:val="00CA654B"/>
    <w:rsid w:val="00CD4C7B"/>
    <w:rsid w:val="00D4724A"/>
    <w:rsid w:val="00D65417"/>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6794"/>
    <w:rsid w:val="00F07388"/>
    <w:rsid w:val="00F2026E"/>
    <w:rsid w:val="00F2210A"/>
    <w:rsid w:val="00F37743"/>
    <w:rsid w:val="00F54A3D"/>
    <w:rsid w:val="00F54CB0"/>
    <w:rsid w:val="00F653B8"/>
    <w:rsid w:val="00F71B89"/>
    <w:rsid w:val="00F7353C"/>
    <w:rsid w:val="00F76F8F"/>
    <w:rsid w:val="00FA1266"/>
    <w:rsid w:val="00FB36FA"/>
    <w:rsid w:val="00FC04E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661EA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61EA2"/>
    <w:rPr>
      <w:rFonts w:ascii="Arial" w:eastAsia="MS Mincho" w:hAnsi="Arial"/>
      <w:szCs w:val="24"/>
    </w:rPr>
  </w:style>
  <w:style w:type="character" w:customStyle="1" w:styleId="B1Char">
    <w:name w:val="B1 Char"/>
    <w:basedOn w:val="DefaultParagraphFont"/>
    <w:link w:val="B1"/>
    <w:rsid w:val="00BF4465"/>
    <w:rPr>
      <w:lang w:eastAsia="en-US"/>
    </w:rPr>
  </w:style>
  <w:style w:type="character" w:styleId="Mention">
    <w:name w:val="Mention"/>
    <w:basedOn w:val="DefaultParagraphFont"/>
    <w:uiPriority w:val="99"/>
    <w:semiHidden/>
    <w:unhideWhenUsed/>
    <w:rsid w:val="0027511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98/Docs/R2-1704397.zip" TargetMode="External"/><Relationship Id="rId3" Type="http://schemas.openxmlformats.org/officeDocument/2006/relationships/settings" Target="settings.xml"/><Relationship Id="rId7" Type="http://schemas.openxmlformats.org/officeDocument/2006/relationships/hyperlink" Target="http://www.3gpp.org/ftp/tsg_ran/WG2_RL2/TSGR2_98/Report/RAN2-98-Hangzhou-chair-notes-2017-05-19-eom.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3gpp.org/ftp/tsg_ran/WG2_RL2/TSGR2_98/Docs/R2-17049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2</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Chunli</cp:lastModifiedBy>
  <cp:revision>5</cp:revision>
  <dcterms:created xsi:type="dcterms:W3CDTF">2017-06-16T07:29:00Z</dcterms:created>
  <dcterms:modified xsi:type="dcterms:W3CDTF">2017-06-16T07:41:00Z</dcterms:modified>
</cp:coreProperties>
</file>